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269C" w14:textId="36FDFFE4" w:rsidR="00E10B18" w:rsidRPr="00E958E0" w:rsidRDefault="00533BDC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r w:rsidRPr="00E958E0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NIMBUS MIRAI – ASICS stworzył buty biegowe </w:t>
      </w:r>
      <w:r w:rsidR="00712D78" w:rsidRPr="00E958E0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z myślą o ich </w:t>
      </w:r>
      <w:r w:rsidRPr="00E958E0"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recyklingu</w:t>
      </w:r>
    </w:p>
    <w:p w14:paraId="4281FDD8" w14:textId="77777777" w:rsidR="00F7754F" w:rsidRDefault="00F7754F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2407C15D" w14:textId="2F26DF03" w:rsidR="00F7754F" w:rsidRDefault="004611B4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Wyprodukowane z myślą o zwrocie</w:t>
      </w:r>
      <w:r w:rsidR="00F7754F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i recyklingu – marka ASICS prze</w:t>
      </w:r>
      <w:r w:rsidR="00EF2CF4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d</w:t>
      </w:r>
      <w:r w:rsidR="00F7754F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stawia najnowszy model biegowy NIMBUS MIRAI. Obuwie zostało zaprojektowane w taki sposób, aby można było przerobić je po okresie użytkowania. Wszystko to bez uszczerbku dla jakości oraz wydajności.</w:t>
      </w:r>
    </w:p>
    <w:p w14:paraId="718CD1FC" w14:textId="77777777" w:rsidR="00285E50" w:rsidRDefault="00285E50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320906BD" w14:textId="1757222E" w:rsidR="00285E50" w:rsidRDefault="00285E50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 języku japońskim słowo "</w:t>
      </w:r>
      <w:proofErr w:type="spellStart"/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mirai</w:t>
      </w:r>
      <w:proofErr w:type="spellEnd"/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" oznacza przyszłość, odzwierciedlając zaangażowanie ASICS w wywieranie pozytywnego wpływu na przyszłe pokolenia biegaczy.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Zaprojektowane z myślą o recyklingu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NIMBUS </w:t>
      </w: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MIRAI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zachęcają</w:t>
      </w: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biegaczy do oddania butów po zakończeniu ich użytkowania, aby wesprzeć ich podróż w kierunku obiegu zamkniętego.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</w:p>
    <w:p w14:paraId="00A5433F" w14:textId="77777777" w:rsidR="00285E50" w:rsidRDefault="00285E50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0E0879F0" w14:textId="1B1A9F22" w:rsidR="00285E50" w:rsidRDefault="00285E50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NIMBUS MIRAI stanowi kolejny ważny krok w realizacji misji ASICS, aby osiągnąć zerową emisję dwutlenku węgla netto do 2050 roku. W ubiegłym roku marka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wyprodukowała</w:t>
      </w: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najlżejsze na rynku </w:t>
      </w:r>
      <w:proofErr w:type="spellStart"/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sneakersy</w:t>
      </w:r>
      <w:proofErr w:type="spellEnd"/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, emitujące CO2e – GEL-LYTE™ III CM 1.95.</w:t>
      </w:r>
    </w:p>
    <w:p w14:paraId="66CC977F" w14:textId="77777777" w:rsidR="00285E50" w:rsidRDefault="00285E50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C78926D" w14:textId="4CFDEC9B" w:rsidR="00285E50" w:rsidRDefault="00285E50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Nowy model jest jednym z najbardziej zaawansowanych, jakie ASICS kiedykolwiek wyprodukował. Cholewka, zaprojektowana z jednolitego materiału poliestrowego, nie ma nakładek, co oznacza, że but można łatwo posortować i poddać procesowi recyklingu, gdy nadejdzie odpowiedni moment.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r w:rsidRPr="00285E50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Specjalny rodzaj oryginalnego kleju stworzonego przez ASICS również ułatwia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ten proces. </w:t>
      </w:r>
      <w:r w:rsidR="00E0640F"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ASICS potwierdził w testach, że 87,3% materiału cholewki, który został poddany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recyklingowi</w:t>
      </w:r>
      <w:r w:rsidR="00E0640F"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, można odzyskać jako nowy materiał poliestrowy gotowy do ponownego użytku.</w:t>
      </w:r>
    </w:p>
    <w:p w14:paraId="001F6954" w14:textId="77777777" w:rsidR="00E0640F" w:rsidRDefault="00E0640F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531966F3" w14:textId="3B9CF245" w:rsidR="00E0640F" w:rsidRDefault="00E0640F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Dodatkowo, but posiada podeszwę środkową FF BLAST PLUS ECO, która zapewnia maksymalną amortyzację i jest wykonana w około 24% ze źródeł 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lastRenderedPageBreak/>
        <w:t>odnawialnych, takich jak resztki z przetwarzania trzciny cukrowej. NIMBUS MIRAI zapewnia jakość i wydajność, jakiej biegacze oczekują od ASICS, jednocześnie stawiając na zrównoważony design.</w:t>
      </w:r>
    </w:p>
    <w:p w14:paraId="5444F6BA" w14:textId="77777777" w:rsidR="00E0640F" w:rsidRDefault="00E0640F" w:rsidP="00F7754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D060E9F" w14:textId="43A681E9" w:rsidR="00E0640F" w:rsidRP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Produkcja butów do biegania NIMBUS MIRAI w obiegu zamkniętym to apel ASICS skierowany do biegaczy, który dotyczy istotnej kwestii w branży obuwia sportowego. Przez długi czas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obuwie było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projektowane z myślą o jednorazowym użyciu. Jednak sama liczba około 23,9 miliarda butów produkowanych każdego roku na całym świecie, które trafiają na wysypiska śmieci lub są spalane, jest nie do zaakceptowania.</w:t>
      </w:r>
    </w:p>
    <w:p w14:paraId="5C6BC6BF" w14:textId="77777777" w:rsidR="00E0640F" w:rsidRP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212F73AF" w14:textId="7FFB0E4A" w:rsid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Podejście ASICS do projektowania jest zgodne z filozofią firmy, która pomaga każdemu osiągnąć zdrowy umysł w zdrowym ciele – czynniki, które są możliwe tylko wtedy, gdy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możemy poruszać się po zdrowej Ziemi. 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NIMBUS MIRAI to celebracja wyjątkowej filozofii projektowania ASICS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–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opartej na zaangażowaniu w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produkcję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doskonałych produktów i technologii zatwierdzonych przez Instytu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t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Nauki i Sportu w japońskim Kobe.</w:t>
      </w:r>
    </w:p>
    <w:p w14:paraId="7E4EBE49" w14:textId="77777777" w:rsid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120C28C" w14:textId="37A607F1" w:rsid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Po raz pierwszy w historii ASICS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biegacze mogą zwrócić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buty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w sklepach stacjonarnych marki lub za pośrednictwem wysyłki na wielu rynkach na całym świecie, w tym w sklepach detalicznych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marki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w Wielkiej Brytanii, Holandii i Francji, aby nadać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im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nowe życie </w:t>
      </w:r>
      <w:r w:rsidR="004611B4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oraz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kupić kolejną parę.</w:t>
      </w:r>
    </w:p>
    <w:p w14:paraId="0396C2B0" w14:textId="77777777" w:rsid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1F1B2B51" w14:textId="7CB1822A" w:rsid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Kontynuujemy </w:t>
      </w:r>
      <w:r w:rsidR="004611B4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nasze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zaangażowanie w zrównoważony rozwój i wierzymy, że odzież sportowa z obiegu zamkniętego stanie się normą. NIMBUS MIRAI jest dla nas kamieniem milowym w dążeniu do </w:t>
      </w:r>
      <w:proofErr w:type="spellStart"/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zeroemisyjności</w:t>
      </w:r>
      <w:proofErr w:type="spellEnd"/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. Skupiliśmy się na tym, aby innowacje nie wpłynęły na komfort oraz wygodę użytkowania. Prosimy jednak biegaczy, aby zrobili jeszcze jeden krok. Gdy przyjdzie odpowiedni moment, mogą zwrócić nam ten model. W ten sposób będziemy kontynuować naszą misję w tworzeniu zdrowej Ziemi dla przyszłych pokoleń – </w:t>
      </w:r>
      <w:r w:rsidRPr="00E0640F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powiedział </w:t>
      </w:r>
      <w:proofErr w:type="spellStart"/>
      <w:r w:rsidRPr="00E0640F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Fumitaka</w:t>
      </w:r>
      <w:proofErr w:type="spellEnd"/>
      <w:r w:rsidRPr="00E0640F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 w:rsidRPr="00E0640F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Kamifukumoto</w:t>
      </w:r>
      <w:proofErr w:type="spellEnd"/>
      <w:r w:rsidRPr="00E0640F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, lider projektu rozwoju produktu NIMBUS MIRAI w ASICS.</w:t>
      </w:r>
    </w:p>
    <w:p w14:paraId="6B8E7D00" w14:textId="77777777" w:rsidR="00E0640F" w:rsidRDefault="00E0640F" w:rsidP="00E0640F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2E65998D" w14:textId="78967668" w:rsidR="001460A0" w:rsidRPr="00E0640F" w:rsidRDefault="00E0640F" w:rsidP="003E69E5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</w:pPr>
      <w:r w:rsidRPr="00E0640F"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Buty ASICS NIMBUS MIRAI są dostę</w:t>
      </w:r>
      <w:r>
        <w:rPr>
          <w:rFonts w:asciiTheme="minorHAnsi" w:eastAsia="Noto Sans CJK JP Regular" w:hAnsiTheme="minorHAnsi" w:cstheme="minorHAnsi"/>
          <w:b/>
          <w:i/>
          <w:iCs/>
          <w:color w:val="001E62"/>
          <w:lang w:val="pl-PL" w:eastAsia="ja-JP"/>
        </w:rPr>
        <w:t>pne w sprzedaży na ASICS.com.</w:t>
      </w:r>
    </w:p>
    <w:sectPr w:rsidR="001460A0" w:rsidRPr="00E0640F" w:rsidSect="008D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B9925" w14:textId="77777777" w:rsidR="008D5AC3" w:rsidRDefault="008D5AC3" w:rsidP="00416867">
      <w:r>
        <w:separator/>
      </w:r>
    </w:p>
  </w:endnote>
  <w:endnote w:type="continuationSeparator" w:id="0">
    <w:p w14:paraId="121B2655" w14:textId="77777777" w:rsidR="008D5AC3" w:rsidRDefault="008D5AC3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64DB" w14:textId="77777777" w:rsidR="008D5AC3" w:rsidRDefault="008D5AC3" w:rsidP="00416867">
      <w:r>
        <w:separator/>
      </w:r>
    </w:p>
  </w:footnote>
  <w:footnote w:type="continuationSeparator" w:id="0">
    <w:p w14:paraId="33CB1BFD" w14:textId="77777777" w:rsidR="008D5AC3" w:rsidRDefault="008D5AC3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6E48"/>
    <w:rsid w:val="000A5330"/>
    <w:rsid w:val="000A5DBA"/>
    <w:rsid w:val="000A7460"/>
    <w:rsid w:val="000D2942"/>
    <w:rsid w:val="000E79EC"/>
    <w:rsid w:val="000F53CB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636"/>
    <w:rsid w:val="001460A0"/>
    <w:rsid w:val="00151DFE"/>
    <w:rsid w:val="00154405"/>
    <w:rsid w:val="001578BE"/>
    <w:rsid w:val="00166D47"/>
    <w:rsid w:val="001724EB"/>
    <w:rsid w:val="0017752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F135C"/>
    <w:rsid w:val="00203552"/>
    <w:rsid w:val="00211249"/>
    <w:rsid w:val="0021349C"/>
    <w:rsid w:val="0022364D"/>
    <w:rsid w:val="00233099"/>
    <w:rsid w:val="00233BC5"/>
    <w:rsid w:val="0024051F"/>
    <w:rsid w:val="002411E5"/>
    <w:rsid w:val="00243813"/>
    <w:rsid w:val="00260FA4"/>
    <w:rsid w:val="002639E7"/>
    <w:rsid w:val="002707B8"/>
    <w:rsid w:val="00280C61"/>
    <w:rsid w:val="002811FA"/>
    <w:rsid w:val="00282DCC"/>
    <w:rsid w:val="00284E66"/>
    <w:rsid w:val="00285E50"/>
    <w:rsid w:val="002919A9"/>
    <w:rsid w:val="00293FC6"/>
    <w:rsid w:val="002A5EF2"/>
    <w:rsid w:val="002A6039"/>
    <w:rsid w:val="002A695E"/>
    <w:rsid w:val="002B2FE5"/>
    <w:rsid w:val="002B5406"/>
    <w:rsid w:val="002B7A40"/>
    <w:rsid w:val="002C00EB"/>
    <w:rsid w:val="002C0447"/>
    <w:rsid w:val="002C59AA"/>
    <w:rsid w:val="002E2CE1"/>
    <w:rsid w:val="002F120C"/>
    <w:rsid w:val="002F17B1"/>
    <w:rsid w:val="002F3B19"/>
    <w:rsid w:val="002F7364"/>
    <w:rsid w:val="002F7F28"/>
    <w:rsid w:val="00310E1C"/>
    <w:rsid w:val="003142D8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7250D"/>
    <w:rsid w:val="0037488A"/>
    <w:rsid w:val="003850C1"/>
    <w:rsid w:val="00395999"/>
    <w:rsid w:val="003A4DA3"/>
    <w:rsid w:val="003B449C"/>
    <w:rsid w:val="003B4DAD"/>
    <w:rsid w:val="003C546A"/>
    <w:rsid w:val="003C60B8"/>
    <w:rsid w:val="003D19F5"/>
    <w:rsid w:val="003E149F"/>
    <w:rsid w:val="003E4184"/>
    <w:rsid w:val="003E69E5"/>
    <w:rsid w:val="003E6D4D"/>
    <w:rsid w:val="003E7314"/>
    <w:rsid w:val="003E740E"/>
    <w:rsid w:val="003F6D06"/>
    <w:rsid w:val="00403A82"/>
    <w:rsid w:val="00405529"/>
    <w:rsid w:val="00405833"/>
    <w:rsid w:val="00405FC1"/>
    <w:rsid w:val="00406645"/>
    <w:rsid w:val="00413683"/>
    <w:rsid w:val="00414AE0"/>
    <w:rsid w:val="00416867"/>
    <w:rsid w:val="00416C6D"/>
    <w:rsid w:val="0042785E"/>
    <w:rsid w:val="00427F0E"/>
    <w:rsid w:val="004311D2"/>
    <w:rsid w:val="00435DD1"/>
    <w:rsid w:val="00441E69"/>
    <w:rsid w:val="00450D56"/>
    <w:rsid w:val="00457F43"/>
    <w:rsid w:val="004611B4"/>
    <w:rsid w:val="004635C0"/>
    <w:rsid w:val="004653EF"/>
    <w:rsid w:val="00471E16"/>
    <w:rsid w:val="00481391"/>
    <w:rsid w:val="00482D12"/>
    <w:rsid w:val="00490FF3"/>
    <w:rsid w:val="00493C0F"/>
    <w:rsid w:val="00493DB3"/>
    <w:rsid w:val="00494B6C"/>
    <w:rsid w:val="00497289"/>
    <w:rsid w:val="00497698"/>
    <w:rsid w:val="004A059A"/>
    <w:rsid w:val="004A4BB0"/>
    <w:rsid w:val="004A587B"/>
    <w:rsid w:val="004C1C8A"/>
    <w:rsid w:val="004D0F7B"/>
    <w:rsid w:val="004D2DCD"/>
    <w:rsid w:val="004D4637"/>
    <w:rsid w:val="004E1A03"/>
    <w:rsid w:val="004E29E2"/>
    <w:rsid w:val="004E5742"/>
    <w:rsid w:val="004E7B7C"/>
    <w:rsid w:val="004F0D2B"/>
    <w:rsid w:val="004F46C7"/>
    <w:rsid w:val="004F78EB"/>
    <w:rsid w:val="005007A9"/>
    <w:rsid w:val="0050088F"/>
    <w:rsid w:val="00506EDA"/>
    <w:rsid w:val="005151C0"/>
    <w:rsid w:val="00521D60"/>
    <w:rsid w:val="00522271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5C36"/>
    <w:rsid w:val="00582236"/>
    <w:rsid w:val="00582BB7"/>
    <w:rsid w:val="0058628F"/>
    <w:rsid w:val="0059263E"/>
    <w:rsid w:val="00592FD1"/>
    <w:rsid w:val="0059617A"/>
    <w:rsid w:val="005A04D6"/>
    <w:rsid w:val="005A06E1"/>
    <w:rsid w:val="005A4281"/>
    <w:rsid w:val="005A5AF1"/>
    <w:rsid w:val="005B2084"/>
    <w:rsid w:val="005B4CD2"/>
    <w:rsid w:val="005B6F7A"/>
    <w:rsid w:val="005C397D"/>
    <w:rsid w:val="005D0DBE"/>
    <w:rsid w:val="005D3EB4"/>
    <w:rsid w:val="005E1E7A"/>
    <w:rsid w:val="005F1FE1"/>
    <w:rsid w:val="005F25D3"/>
    <w:rsid w:val="005F4390"/>
    <w:rsid w:val="006107E2"/>
    <w:rsid w:val="00611790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B7"/>
    <w:rsid w:val="00686916"/>
    <w:rsid w:val="00690567"/>
    <w:rsid w:val="00695BEB"/>
    <w:rsid w:val="006A536D"/>
    <w:rsid w:val="006A64B4"/>
    <w:rsid w:val="006A6AFF"/>
    <w:rsid w:val="006A733E"/>
    <w:rsid w:val="006C6878"/>
    <w:rsid w:val="006D3A6E"/>
    <w:rsid w:val="006E0355"/>
    <w:rsid w:val="006E178A"/>
    <w:rsid w:val="006E6FB7"/>
    <w:rsid w:val="006F28DA"/>
    <w:rsid w:val="006F2DE8"/>
    <w:rsid w:val="006F7494"/>
    <w:rsid w:val="00705C4A"/>
    <w:rsid w:val="00712D78"/>
    <w:rsid w:val="00716764"/>
    <w:rsid w:val="00726138"/>
    <w:rsid w:val="007266C1"/>
    <w:rsid w:val="0072681D"/>
    <w:rsid w:val="007307AC"/>
    <w:rsid w:val="007438E7"/>
    <w:rsid w:val="00744912"/>
    <w:rsid w:val="007453F5"/>
    <w:rsid w:val="00746AAB"/>
    <w:rsid w:val="007476A3"/>
    <w:rsid w:val="00747F9C"/>
    <w:rsid w:val="00752D4A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97C60"/>
    <w:rsid w:val="007A4AFF"/>
    <w:rsid w:val="007A6C38"/>
    <w:rsid w:val="007B183F"/>
    <w:rsid w:val="007B7CB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14F8F"/>
    <w:rsid w:val="00821A5B"/>
    <w:rsid w:val="00822CC3"/>
    <w:rsid w:val="00830A98"/>
    <w:rsid w:val="00836436"/>
    <w:rsid w:val="0083693E"/>
    <w:rsid w:val="00842E95"/>
    <w:rsid w:val="008470D2"/>
    <w:rsid w:val="00847E4D"/>
    <w:rsid w:val="00850D1B"/>
    <w:rsid w:val="00851AB8"/>
    <w:rsid w:val="00856251"/>
    <w:rsid w:val="008564F1"/>
    <w:rsid w:val="008617A0"/>
    <w:rsid w:val="008770BC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D003B"/>
    <w:rsid w:val="008D0D3D"/>
    <w:rsid w:val="008D5713"/>
    <w:rsid w:val="008D5AC3"/>
    <w:rsid w:val="008D6BC6"/>
    <w:rsid w:val="008F0921"/>
    <w:rsid w:val="008F1AAD"/>
    <w:rsid w:val="008F68B6"/>
    <w:rsid w:val="00907885"/>
    <w:rsid w:val="00923101"/>
    <w:rsid w:val="00926930"/>
    <w:rsid w:val="0092775C"/>
    <w:rsid w:val="00930DC5"/>
    <w:rsid w:val="00934A7F"/>
    <w:rsid w:val="00943906"/>
    <w:rsid w:val="00943EA2"/>
    <w:rsid w:val="0095139C"/>
    <w:rsid w:val="00955B94"/>
    <w:rsid w:val="00955DB5"/>
    <w:rsid w:val="00956296"/>
    <w:rsid w:val="00960569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16DE"/>
    <w:rsid w:val="009B4CF0"/>
    <w:rsid w:val="009C480D"/>
    <w:rsid w:val="009C6C89"/>
    <w:rsid w:val="009D0F9A"/>
    <w:rsid w:val="009D2832"/>
    <w:rsid w:val="009F25C0"/>
    <w:rsid w:val="009F427A"/>
    <w:rsid w:val="009F5948"/>
    <w:rsid w:val="009F6987"/>
    <w:rsid w:val="00A06E72"/>
    <w:rsid w:val="00A17BD9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B97"/>
    <w:rsid w:val="00B350EE"/>
    <w:rsid w:val="00B375EB"/>
    <w:rsid w:val="00B3764E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7573"/>
    <w:rsid w:val="00BA0938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4217"/>
    <w:rsid w:val="00BD579B"/>
    <w:rsid w:val="00BE2AAA"/>
    <w:rsid w:val="00BF0F48"/>
    <w:rsid w:val="00BF21D7"/>
    <w:rsid w:val="00BF7040"/>
    <w:rsid w:val="00BF73DC"/>
    <w:rsid w:val="00BF7F93"/>
    <w:rsid w:val="00C05977"/>
    <w:rsid w:val="00C107A6"/>
    <w:rsid w:val="00C166E7"/>
    <w:rsid w:val="00C16D9C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743BA"/>
    <w:rsid w:val="00C76B4F"/>
    <w:rsid w:val="00C773AB"/>
    <w:rsid w:val="00C81509"/>
    <w:rsid w:val="00C859C5"/>
    <w:rsid w:val="00C86BD3"/>
    <w:rsid w:val="00CA4004"/>
    <w:rsid w:val="00CB2249"/>
    <w:rsid w:val="00CB3B25"/>
    <w:rsid w:val="00CB5C1C"/>
    <w:rsid w:val="00CB64BD"/>
    <w:rsid w:val="00CC0635"/>
    <w:rsid w:val="00CC29A4"/>
    <w:rsid w:val="00CC3271"/>
    <w:rsid w:val="00CC723B"/>
    <w:rsid w:val="00CF0BCB"/>
    <w:rsid w:val="00CF1943"/>
    <w:rsid w:val="00CF1F17"/>
    <w:rsid w:val="00CF4951"/>
    <w:rsid w:val="00CF4B5F"/>
    <w:rsid w:val="00CF5450"/>
    <w:rsid w:val="00D05222"/>
    <w:rsid w:val="00D109B0"/>
    <w:rsid w:val="00D11FB8"/>
    <w:rsid w:val="00D172C3"/>
    <w:rsid w:val="00D21BCD"/>
    <w:rsid w:val="00D222F1"/>
    <w:rsid w:val="00D2365C"/>
    <w:rsid w:val="00D26FAD"/>
    <w:rsid w:val="00D318BE"/>
    <w:rsid w:val="00D41C58"/>
    <w:rsid w:val="00D42B91"/>
    <w:rsid w:val="00D4627A"/>
    <w:rsid w:val="00D463F6"/>
    <w:rsid w:val="00D46BC5"/>
    <w:rsid w:val="00D47659"/>
    <w:rsid w:val="00D47E10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55DE"/>
    <w:rsid w:val="00DB039B"/>
    <w:rsid w:val="00DB0846"/>
    <w:rsid w:val="00DB4A95"/>
    <w:rsid w:val="00DB68D9"/>
    <w:rsid w:val="00DB7204"/>
    <w:rsid w:val="00DB7E3A"/>
    <w:rsid w:val="00DC00C5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FE0"/>
    <w:rsid w:val="00E0640F"/>
    <w:rsid w:val="00E10B18"/>
    <w:rsid w:val="00E30A8A"/>
    <w:rsid w:val="00E30EAB"/>
    <w:rsid w:val="00E42078"/>
    <w:rsid w:val="00E43084"/>
    <w:rsid w:val="00E43971"/>
    <w:rsid w:val="00E44800"/>
    <w:rsid w:val="00E553C5"/>
    <w:rsid w:val="00E60EB0"/>
    <w:rsid w:val="00E637E2"/>
    <w:rsid w:val="00E6424B"/>
    <w:rsid w:val="00E64833"/>
    <w:rsid w:val="00E679DB"/>
    <w:rsid w:val="00E67BA4"/>
    <w:rsid w:val="00E7353E"/>
    <w:rsid w:val="00E7514F"/>
    <w:rsid w:val="00E815D3"/>
    <w:rsid w:val="00E86727"/>
    <w:rsid w:val="00E87F92"/>
    <w:rsid w:val="00E90146"/>
    <w:rsid w:val="00E92CE9"/>
    <w:rsid w:val="00E958E0"/>
    <w:rsid w:val="00EB3512"/>
    <w:rsid w:val="00EB4963"/>
    <w:rsid w:val="00EB4E95"/>
    <w:rsid w:val="00EB7AF5"/>
    <w:rsid w:val="00EC30B7"/>
    <w:rsid w:val="00EC5AAE"/>
    <w:rsid w:val="00ED75F7"/>
    <w:rsid w:val="00EE080D"/>
    <w:rsid w:val="00EE4617"/>
    <w:rsid w:val="00EE67AA"/>
    <w:rsid w:val="00EE7F47"/>
    <w:rsid w:val="00EF02C7"/>
    <w:rsid w:val="00EF2CF4"/>
    <w:rsid w:val="00F0071F"/>
    <w:rsid w:val="00F0424C"/>
    <w:rsid w:val="00F20EA4"/>
    <w:rsid w:val="00F238C2"/>
    <w:rsid w:val="00F26CED"/>
    <w:rsid w:val="00F30F1B"/>
    <w:rsid w:val="00F3114A"/>
    <w:rsid w:val="00F34C62"/>
    <w:rsid w:val="00F418AA"/>
    <w:rsid w:val="00F43670"/>
    <w:rsid w:val="00F45010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9729C"/>
    <w:rsid w:val="00F97891"/>
    <w:rsid w:val="00FA0023"/>
    <w:rsid w:val="00FA37FE"/>
    <w:rsid w:val="00FB3C06"/>
    <w:rsid w:val="00FB3CC9"/>
    <w:rsid w:val="00FB3EB7"/>
    <w:rsid w:val="00FC1F61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3007</Characters>
  <Application>Microsoft Office Word</Application>
  <DocSecurity>0</DocSecurity>
  <Lines>25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3501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11</cp:revision>
  <cp:lastPrinted>2021-01-12T11:28:00Z</cp:lastPrinted>
  <dcterms:created xsi:type="dcterms:W3CDTF">2024-04-16T14:29:00Z</dcterms:created>
  <dcterms:modified xsi:type="dcterms:W3CDTF">2024-04-24T14:07:00Z</dcterms:modified>
</cp:coreProperties>
</file>